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480E" w:rsidRDefault="0054480E"/>
    <w:p w:rsidR="00A74C8A" w:rsidRDefault="00A74C8A" w:rsidP="00A74C8A">
      <w:pPr>
        <w:jc w:val="center"/>
        <w:rPr>
          <w:rFonts w:ascii="Cambria" w:eastAsia="Cambria" w:hAnsi="Cambria" w:cs="Cambria"/>
          <w:b/>
          <w:i/>
          <w:sz w:val="22"/>
          <w:szCs w:val="22"/>
        </w:rPr>
      </w:pPr>
      <w:r>
        <w:rPr>
          <w:rFonts w:ascii="Cambria" w:eastAsia="Cambria" w:hAnsi="Cambria" w:cs="Cambria"/>
          <w:b/>
          <w:i/>
          <w:sz w:val="22"/>
          <w:szCs w:val="22"/>
        </w:rPr>
        <w:t xml:space="preserve">English Language Arts </w:t>
      </w:r>
      <w:r w:rsidR="00C35688">
        <w:rPr>
          <w:rFonts w:ascii="Cambria" w:eastAsia="Cambria" w:hAnsi="Cambria" w:cs="Cambria"/>
          <w:b/>
          <w:i/>
          <w:sz w:val="22"/>
          <w:szCs w:val="22"/>
        </w:rPr>
        <w:t>7</w:t>
      </w:r>
    </w:p>
    <w:p w:rsidR="0054480E" w:rsidRDefault="00CF63CE" w:rsidP="00A74C8A">
      <w:pPr>
        <w:jc w:val="center"/>
        <w:rPr>
          <w:rFonts w:ascii="Cambria" w:eastAsia="Cambria" w:hAnsi="Cambria" w:cs="Cambria"/>
          <w:b/>
          <w:i/>
          <w:sz w:val="22"/>
          <w:szCs w:val="22"/>
        </w:rPr>
      </w:pPr>
      <w:r>
        <w:rPr>
          <w:rFonts w:ascii="Cambria" w:eastAsia="Cambria" w:hAnsi="Cambria" w:cs="Cambria"/>
          <w:b/>
          <w:i/>
          <w:sz w:val="22"/>
          <w:szCs w:val="22"/>
        </w:rPr>
        <w:t xml:space="preserve"> 201</w:t>
      </w:r>
      <w:r w:rsidR="00C35688">
        <w:rPr>
          <w:rFonts w:ascii="Cambria" w:eastAsia="Cambria" w:hAnsi="Cambria" w:cs="Cambria"/>
          <w:b/>
          <w:i/>
          <w:sz w:val="22"/>
          <w:szCs w:val="22"/>
        </w:rPr>
        <w:t>8-</w:t>
      </w:r>
      <w:r>
        <w:rPr>
          <w:rFonts w:ascii="Cambria" w:eastAsia="Cambria" w:hAnsi="Cambria" w:cs="Cambria"/>
          <w:b/>
          <w:i/>
          <w:sz w:val="22"/>
          <w:szCs w:val="22"/>
        </w:rPr>
        <w:t>201</w:t>
      </w:r>
      <w:r w:rsidR="00C35688">
        <w:rPr>
          <w:rFonts w:ascii="Cambria" w:eastAsia="Cambria" w:hAnsi="Cambria" w:cs="Cambria"/>
          <w:b/>
          <w:i/>
          <w:sz w:val="22"/>
          <w:szCs w:val="22"/>
        </w:rPr>
        <w:t>9</w:t>
      </w:r>
    </w:p>
    <w:p w:rsidR="0054480E" w:rsidRDefault="0054480E"/>
    <w:p w:rsidR="00A74C8A" w:rsidRPr="00A74C8A" w:rsidRDefault="00CF63CE" w:rsidP="00A74C8A">
      <w:r>
        <w:rPr>
          <w:rFonts w:ascii="Cambria" w:eastAsia="Cambria" w:hAnsi="Cambria" w:cs="Cambria"/>
          <w:b/>
          <w:i/>
          <w:sz w:val="22"/>
          <w:szCs w:val="22"/>
          <w:u w:val="single"/>
        </w:rPr>
        <w:t>Instructor:</w:t>
      </w:r>
      <w:r w:rsidR="00A74C8A">
        <w:rPr>
          <w:rFonts w:ascii="Cambria" w:eastAsia="Cambria" w:hAnsi="Cambria" w:cs="Cambria"/>
          <w:i/>
          <w:sz w:val="22"/>
          <w:szCs w:val="22"/>
        </w:rPr>
        <w:t xml:space="preserve"> Greg Oppedisano (</w:t>
      </w:r>
      <w:r w:rsidR="00A74C8A" w:rsidRPr="00A74C8A">
        <w:rPr>
          <w:rFonts w:ascii="Cambria" w:eastAsia="Cambria" w:hAnsi="Cambria" w:cs="Cambria"/>
          <w:i/>
          <w:sz w:val="22"/>
          <w:szCs w:val="22"/>
        </w:rPr>
        <w:t>Adapted From Peter MacKay</w:t>
      </w:r>
      <w:r w:rsidR="00A74C8A">
        <w:rPr>
          <w:rFonts w:ascii="Cambria" w:eastAsia="Cambria" w:hAnsi="Cambria" w:cs="Cambria"/>
          <w:i/>
          <w:sz w:val="22"/>
          <w:szCs w:val="22"/>
        </w:rPr>
        <w:t>)</w:t>
      </w:r>
    </w:p>
    <w:p w:rsidR="0054480E" w:rsidRPr="00A74C8A" w:rsidRDefault="0054480E">
      <w:bookmarkStart w:id="0" w:name="_GoBack"/>
      <w:bookmarkEnd w:id="0"/>
    </w:p>
    <w:p w:rsidR="0054480E" w:rsidRDefault="0054480E"/>
    <w:p w:rsidR="0054480E" w:rsidRDefault="00CF63CE">
      <w:r>
        <w:rPr>
          <w:rFonts w:ascii="Cambria" w:eastAsia="Cambria" w:hAnsi="Cambria" w:cs="Cambria"/>
          <w:b/>
          <w:sz w:val="22"/>
          <w:szCs w:val="22"/>
          <w:u w:val="single"/>
        </w:rPr>
        <w:t>Overview:</w:t>
      </w:r>
      <w:r>
        <w:rPr>
          <w:rFonts w:ascii="Cambria" w:eastAsia="Cambria" w:hAnsi="Cambria" w:cs="Cambria"/>
          <w:sz w:val="22"/>
          <w:szCs w:val="22"/>
        </w:rPr>
        <w:t xml:space="preserve"> English Language Arts </w:t>
      </w:r>
      <w:r w:rsidR="00EC625F">
        <w:rPr>
          <w:rFonts w:ascii="Cambria" w:eastAsia="Cambria" w:hAnsi="Cambria" w:cs="Cambria"/>
          <w:sz w:val="22"/>
          <w:szCs w:val="22"/>
        </w:rPr>
        <w:t>7</w:t>
      </w:r>
      <w:r>
        <w:rPr>
          <w:rFonts w:ascii="Cambria" w:eastAsia="Cambria" w:hAnsi="Cambria" w:cs="Cambria"/>
          <w:sz w:val="22"/>
          <w:szCs w:val="22"/>
        </w:rPr>
        <w:t xml:space="preserve"> adheres to the Alberta Education Program of Studies.  This program of studies is available at the school or at the Alberta Learning site </w:t>
      </w:r>
    </w:p>
    <w:p w:rsidR="0054480E" w:rsidRDefault="00CF63CE">
      <w:r>
        <w:rPr>
          <w:rFonts w:ascii="Cambria" w:eastAsia="Cambria" w:hAnsi="Cambria" w:cs="Cambria"/>
          <w:sz w:val="22"/>
          <w:szCs w:val="22"/>
        </w:rPr>
        <w:t>(</w:t>
      </w:r>
      <w:hyperlink r:id="rId6">
        <w:r>
          <w:rPr>
            <w:rFonts w:ascii="Cambria" w:eastAsia="Cambria" w:hAnsi="Cambria" w:cs="Cambria"/>
            <w:color w:val="1155CC"/>
            <w:sz w:val="22"/>
            <w:szCs w:val="22"/>
            <w:u w:val="single"/>
          </w:rPr>
          <w:t>https://education.alberta.ca/media/160402/ela-pos-k-9.pdf</w:t>
        </w:r>
      </w:hyperlink>
      <w:r>
        <w:rPr>
          <w:rFonts w:ascii="Cambria" w:eastAsia="Cambria" w:hAnsi="Cambria" w:cs="Cambria"/>
          <w:sz w:val="22"/>
          <w:szCs w:val="22"/>
        </w:rPr>
        <w:t>)</w:t>
      </w:r>
    </w:p>
    <w:p w:rsidR="0054480E" w:rsidRDefault="0054480E"/>
    <w:p w:rsidR="0054480E" w:rsidRDefault="00CF63CE">
      <w:r>
        <w:rPr>
          <w:rFonts w:ascii="Cambria" w:eastAsia="Cambria" w:hAnsi="Cambria" w:cs="Cambria"/>
          <w:b/>
          <w:sz w:val="22"/>
          <w:szCs w:val="22"/>
          <w:u w:val="single"/>
        </w:rPr>
        <w:t>Basic Aims:</w:t>
      </w:r>
      <w:r>
        <w:rPr>
          <w:rFonts w:ascii="Cambria" w:eastAsia="Cambria" w:hAnsi="Cambria" w:cs="Cambria"/>
          <w:sz w:val="22"/>
          <w:szCs w:val="22"/>
        </w:rPr>
        <w:t xml:space="preserve"> Students will develop their skills and capacities in reading, writing, listening, speaking, viewing, and representing.  Students will simultaneously develop their understanding of and appreciation for literature and other forms of media.  The exploration of language, media, rhetoric, grammar, genre, and conventions will be an all-encompassing focus of the course.  For a full description of course aims, see the Alberta Learning site, mentioned above.</w:t>
      </w:r>
    </w:p>
    <w:p w:rsidR="0054480E" w:rsidRDefault="0054480E"/>
    <w:p w:rsidR="0054480E" w:rsidRDefault="00CF63CE">
      <w:r>
        <w:rPr>
          <w:rFonts w:ascii="Cambria" w:eastAsia="Cambria" w:hAnsi="Cambria" w:cs="Cambria"/>
          <w:b/>
          <w:sz w:val="22"/>
          <w:szCs w:val="22"/>
          <w:u w:val="single"/>
        </w:rPr>
        <w:t>Learner Outcomes:</w:t>
      </w:r>
      <w:r>
        <w:rPr>
          <w:rFonts w:ascii="Cambria" w:eastAsia="Cambria" w:hAnsi="Cambria" w:cs="Cambria"/>
          <w:sz w:val="22"/>
          <w:szCs w:val="22"/>
        </w:rPr>
        <w:t xml:space="preserve"> Students will explore their individual and collective thoughts, ideas feelings, and experiences.  Students will become attentive to the details in written, spoken, and visual texts, and develop the ability to analyze the significance of these details with relation to meaning.  Students will manage ideas and information effectively.  Students will develop their ability to communicate their understanding through various media, and will enhance the clarity and artistry of their communication.  Students will develop the ability to comprehend texts in a manner appropriate to the context in which they are exposed to them.</w:t>
      </w:r>
    </w:p>
    <w:p w:rsidR="0054480E" w:rsidRDefault="0054480E"/>
    <w:p w:rsidR="0054480E" w:rsidRDefault="00CF63CE">
      <w:r>
        <w:rPr>
          <w:rFonts w:ascii="Cambria" w:eastAsia="Cambria" w:hAnsi="Cambria" w:cs="Cambria"/>
          <w:b/>
          <w:sz w:val="22"/>
          <w:szCs w:val="22"/>
          <w:u w:val="single"/>
        </w:rPr>
        <w:t>Course Description:</w:t>
      </w:r>
      <w:r>
        <w:rPr>
          <w:rFonts w:ascii="Cambria" w:eastAsia="Cambria" w:hAnsi="Cambria" w:cs="Cambria"/>
          <w:sz w:val="22"/>
          <w:szCs w:val="22"/>
        </w:rPr>
        <w:t xml:space="preserve"> The course will include both thematic units and a year-long focus on reading and writing in a “workshop” setting.  Some thematic units will be very short (one week); more major units are listed on the next page.</w:t>
      </w:r>
    </w:p>
    <w:p w:rsidR="0054480E" w:rsidRDefault="0054480E"/>
    <w:p w:rsidR="0054480E" w:rsidRDefault="00CF63CE">
      <w:r>
        <w:rPr>
          <w:rFonts w:ascii="Cambria" w:eastAsia="Cambria" w:hAnsi="Cambria" w:cs="Cambria"/>
          <w:b/>
          <w:sz w:val="22"/>
          <w:szCs w:val="22"/>
          <w:u w:val="single"/>
        </w:rPr>
        <w:t>Assignments:</w:t>
      </w:r>
      <w:r>
        <w:rPr>
          <w:rFonts w:ascii="Cambria" w:eastAsia="Cambria" w:hAnsi="Cambria" w:cs="Cambria"/>
          <w:sz w:val="22"/>
          <w:szCs w:val="22"/>
        </w:rPr>
        <w:t xml:space="preserve"> Course work will relate to each of the six strands: reading, writing, listening, speaking, viewing, and representing.  As much as possible, these will be present in each unit, but they will receive equal emphasis in the course overall.</w:t>
      </w:r>
    </w:p>
    <w:p w:rsidR="0054480E" w:rsidRDefault="0054480E"/>
    <w:p w:rsidR="00EC625F" w:rsidRDefault="00CF63CE">
      <w:pPr>
        <w:rPr>
          <w:rFonts w:ascii="Cambria" w:eastAsia="Cambria" w:hAnsi="Cambria" w:cs="Cambria"/>
          <w:sz w:val="22"/>
          <w:szCs w:val="22"/>
        </w:rPr>
      </w:pPr>
      <w:r>
        <w:rPr>
          <w:rFonts w:ascii="Cambria" w:eastAsia="Cambria" w:hAnsi="Cambria" w:cs="Cambria"/>
          <w:b/>
          <w:sz w:val="22"/>
          <w:szCs w:val="22"/>
          <w:u w:val="single"/>
        </w:rPr>
        <w:t>Course Materials:</w:t>
      </w:r>
      <w:r>
        <w:rPr>
          <w:rFonts w:ascii="Cambria" w:eastAsia="Cambria" w:hAnsi="Cambria" w:cs="Cambria"/>
          <w:sz w:val="22"/>
          <w:szCs w:val="22"/>
        </w:rPr>
        <w:tab/>
      </w:r>
      <w:r w:rsidR="00EC625F">
        <w:rPr>
          <w:rFonts w:ascii="Cambria" w:eastAsia="Cambria" w:hAnsi="Cambria" w:cs="Cambria"/>
          <w:sz w:val="22"/>
          <w:szCs w:val="22"/>
        </w:rPr>
        <w:t xml:space="preserve">www.oppieclass.weebly.com, </w:t>
      </w:r>
      <w:r>
        <w:rPr>
          <w:rFonts w:ascii="Cambria" w:eastAsia="Cambria" w:hAnsi="Cambria" w:cs="Cambria"/>
          <w:sz w:val="22"/>
          <w:szCs w:val="22"/>
        </w:rPr>
        <w:t>Sightlines 8</w:t>
      </w:r>
      <w:r w:rsidR="00EC625F">
        <w:rPr>
          <w:rFonts w:ascii="Cambria" w:eastAsia="Cambria" w:hAnsi="Cambria" w:cs="Cambria"/>
          <w:sz w:val="22"/>
          <w:szCs w:val="22"/>
        </w:rPr>
        <w:t>, O</w:t>
      </w:r>
      <w:r>
        <w:rPr>
          <w:rFonts w:ascii="Cambria" w:eastAsia="Cambria" w:hAnsi="Cambria" w:cs="Cambria"/>
          <w:sz w:val="22"/>
          <w:szCs w:val="22"/>
        </w:rPr>
        <w:t>ther handouts and texts</w:t>
      </w:r>
    </w:p>
    <w:p w:rsidR="0054480E" w:rsidRDefault="00EC625F" w:rsidP="00EC625F">
      <w:r>
        <w:rPr>
          <w:rFonts w:ascii="Cambria" w:eastAsia="Cambria" w:hAnsi="Cambria" w:cs="Cambria"/>
          <w:sz w:val="22"/>
          <w:szCs w:val="22"/>
        </w:rPr>
        <w:tab/>
      </w:r>
      <w:r w:rsidR="00CF63CE">
        <w:rPr>
          <w:rFonts w:ascii="Cambria" w:eastAsia="Cambria" w:hAnsi="Cambria" w:cs="Cambria"/>
          <w:sz w:val="22"/>
          <w:szCs w:val="22"/>
        </w:rPr>
        <w:tab/>
      </w:r>
      <w:bookmarkStart w:id="1" w:name="_gjdgxs" w:colFirst="0" w:colLast="0"/>
      <w:bookmarkEnd w:id="1"/>
      <w:r>
        <w:rPr>
          <w:rFonts w:ascii="Cambria" w:eastAsia="Cambria" w:hAnsi="Cambria" w:cs="Cambria"/>
          <w:sz w:val="22"/>
          <w:szCs w:val="22"/>
        </w:rPr>
        <w:tab/>
      </w:r>
      <w:r w:rsidR="00CF63CE">
        <w:rPr>
          <w:rFonts w:ascii="Cambria" w:eastAsia="Cambria" w:hAnsi="Cambria" w:cs="Cambria"/>
          <w:sz w:val="22"/>
          <w:szCs w:val="22"/>
        </w:rPr>
        <w:t>Novels: The Giver</w:t>
      </w:r>
      <w:r>
        <w:rPr>
          <w:rFonts w:ascii="Cambria" w:eastAsia="Cambria" w:hAnsi="Cambria" w:cs="Cambria"/>
          <w:sz w:val="22"/>
          <w:szCs w:val="22"/>
        </w:rPr>
        <w:t>, The Outsiders</w:t>
      </w:r>
      <w:r w:rsidR="00CF63CE">
        <w:rPr>
          <w:rFonts w:ascii="Cambria" w:eastAsia="Cambria" w:hAnsi="Cambria" w:cs="Cambria"/>
          <w:sz w:val="22"/>
          <w:szCs w:val="22"/>
        </w:rPr>
        <w:t xml:space="preserve"> and tba</w:t>
      </w:r>
    </w:p>
    <w:p w:rsidR="0054480E" w:rsidRDefault="00CF63CE">
      <w:r>
        <w:rPr>
          <w:rFonts w:ascii="Cambria" w:eastAsia="Cambria" w:hAnsi="Cambria" w:cs="Cambria"/>
          <w:sz w:val="22"/>
          <w:szCs w:val="22"/>
        </w:rPr>
        <w:t xml:space="preserve"> </w:t>
      </w:r>
    </w:p>
    <w:p w:rsidR="0054480E" w:rsidRDefault="0054480E"/>
    <w:p w:rsidR="0054480E" w:rsidRDefault="00CF63CE">
      <w:r>
        <w:br w:type="page"/>
      </w:r>
    </w:p>
    <w:p w:rsidR="0054480E" w:rsidRDefault="0054480E"/>
    <w:p w:rsidR="0054480E" w:rsidRDefault="0054480E"/>
    <w:p w:rsidR="0054480E" w:rsidRDefault="00CF63CE">
      <w:r>
        <w:rPr>
          <w:rFonts w:ascii="Cambria" w:eastAsia="Cambria" w:hAnsi="Cambria" w:cs="Cambria"/>
          <w:b/>
          <w:sz w:val="22"/>
          <w:szCs w:val="22"/>
          <w:u w:val="single"/>
        </w:rPr>
        <w:t>Evaluation:</w:t>
      </w:r>
      <w:r>
        <w:rPr>
          <w:rFonts w:ascii="Cambria" w:eastAsia="Cambria" w:hAnsi="Cambria" w:cs="Cambria"/>
          <w:sz w:val="22"/>
          <w:szCs w:val="22"/>
        </w:rPr>
        <w:t xml:space="preserve"> Evaluation for this course will include both formative and summative assessments.  Formative assessment will include feedback in various forms (sometimes written or oral feedback from the instructor, sometimes peer and self-assessment), with the goal of maximizing learner strengths and minimizing weaknesses.  Formative assessment will be followed by a summative evaluation of student achievement.  This will not include comments; only a grade will be given.  The breakdown of summative assessments is given below:</w:t>
      </w:r>
    </w:p>
    <w:p w:rsidR="0054480E" w:rsidRDefault="00CF63CE">
      <w:r>
        <w:rPr>
          <w:rFonts w:ascii="Cambria" w:eastAsia="Cambria" w:hAnsi="Cambria" w:cs="Cambria"/>
          <w:sz w:val="22"/>
          <w:szCs w:val="22"/>
        </w:rPr>
        <w:tab/>
      </w:r>
      <w:r>
        <w:rPr>
          <w:rFonts w:ascii="Cambria" w:eastAsia="Cambria" w:hAnsi="Cambria" w:cs="Cambria"/>
          <w:sz w:val="22"/>
          <w:szCs w:val="22"/>
        </w:rPr>
        <w:tab/>
      </w:r>
    </w:p>
    <w:p w:rsidR="0054480E" w:rsidRDefault="00CF63CE">
      <w:r>
        <w:rPr>
          <w:rFonts w:ascii="Cambria" w:eastAsia="Cambria" w:hAnsi="Cambria" w:cs="Cambria"/>
          <w:sz w:val="22"/>
          <w:szCs w:val="22"/>
        </w:rPr>
        <w:tab/>
      </w:r>
      <w:r>
        <w:rPr>
          <w:rFonts w:ascii="Cambria" w:eastAsia="Cambria" w:hAnsi="Cambria" w:cs="Cambria"/>
          <w:sz w:val="22"/>
          <w:szCs w:val="22"/>
        </w:rPr>
        <w:tab/>
      </w:r>
      <w:r w:rsidR="00A74C8A">
        <w:rPr>
          <w:rFonts w:ascii="Cambria" w:eastAsia="Cambria" w:hAnsi="Cambria" w:cs="Cambria"/>
          <w:b/>
          <w:sz w:val="22"/>
          <w:szCs w:val="22"/>
        </w:rPr>
        <w:t>Portfolio</w:t>
      </w:r>
      <w:r w:rsidR="00EC625F">
        <w:rPr>
          <w:rFonts w:ascii="Cambria" w:eastAsia="Cambria" w:hAnsi="Cambria" w:cs="Cambria"/>
          <w:b/>
          <w:sz w:val="22"/>
          <w:szCs w:val="22"/>
        </w:rPr>
        <w:t xml:space="preserve"> </w:t>
      </w:r>
      <w:r w:rsidR="00EC625F">
        <w:rPr>
          <w:rFonts w:ascii="Cambria" w:eastAsia="Cambria" w:hAnsi="Cambria" w:cs="Cambria"/>
          <w:b/>
          <w:sz w:val="22"/>
          <w:szCs w:val="22"/>
        </w:rPr>
        <w:tab/>
      </w:r>
      <w:r w:rsidR="00EC625F">
        <w:rPr>
          <w:rFonts w:ascii="Cambria" w:eastAsia="Cambria" w:hAnsi="Cambria" w:cs="Cambria"/>
          <w:b/>
          <w:sz w:val="22"/>
          <w:szCs w:val="22"/>
        </w:rPr>
        <w:tab/>
      </w:r>
      <w:r w:rsidR="00EC625F">
        <w:rPr>
          <w:rFonts w:ascii="Cambria" w:eastAsia="Cambria" w:hAnsi="Cambria" w:cs="Cambria"/>
          <w:b/>
          <w:sz w:val="22"/>
          <w:szCs w:val="22"/>
        </w:rPr>
        <w:tab/>
        <w:t>90</w:t>
      </w:r>
      <w:r>
        <w:rPr>
          <w:rFonts w:ascii="Cambria" w:eastAsia="Cambria" w:hAnsi="Cambria" w:cs="Cambria"/>
          <w:b/>
          <w:sz w:val="22"/>
          <w:szCs w:val="22"/>
        </w:rPr>
        <w:t>%</w:t>
      </w:r>
    </w:p>
    <w:p w:rsidR="0054480E" w:rsidRDefault="00CF63CE">
      <w:r>
        <w:rPr>
          <w:rFonts w:ascii="Cambria" w:eastAsia="Cambria" w:hAnsi="Cambria" w:cs="Cambria"/>
          <w:b/>
          <w:sz w:val="22"/>
          <w:szCs w:val="22"/>
        </w:rPr>
        <w:tab/>
      </w:r>
      <w:r>
        <w:rPr>
          <w:rFonts w:ascii="Cambria" w:eastAsia="Cambria" w:hAnsi="Cambria" w:cs="Cambria"/>
          <w:b/>
          <w:sz w:val="22"/>
          <w:szCs w:val="22"/>
        </w:rPr>
        <w:tab/>
      </w:r>
      <w:r w:rsidR="00EC625F">
        <w:rPr>
          <w:rFonts w:ascii="Cambria" w:eastAsia="Cambria" w:hAnsi="Cambria" w:cs="Cambria"/>
          <w:b/>
          <w:sz w:val="22"/>
          <w:szCs w:val="22"/>
        </w:rPr>
        <w:t>(Reading and Writing, projects and classwork)</w:t>
      </w:r>
    </w:p>
    <w:p w:rsidR="0054480E" w:rsidRDefault="00CF63CE">
      <w:r>
        <w:rPr>
          <w:rFonts w:ascii="Cambria" w:eastAsia="Cambria" w:hAnsi="Cambria" w:cs="Cambria"/>
          <w:b/>
          <w:sz w:val="22"/>
          <w:szCs w:val="22"/>
        </w:rPr>
        <w:tab/>
      </w:r>
      <w:r>
        <w:rPr>
          <w:rFonts w:ascii="Cambria" w:eastAsia="Cambria" w:hAnsi="Cambria" w:cs="Cambria"/>
          <w:b/>
          <w:sz w:val="22"/>
          <w:szCs w:val="22"/>
        </w:rPr>
        <w:tab/>
        <w:t xml:space="preserve">Final Exam </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10%</w:t>
      </w:r>
    </w:p>
    <w:p w:rsidR="0054480E" w:rsidRDefault="0054480E"/>
    <w:p w:rsidR="0054480E" w:rsidRDefault="00CF63CE">
      <w:r>
        <w:rPr>
          <w:rFonts w:ascii="Cambria" w:eastAsia="Cambria" w:hAnsi="Cambria" w:cs="Cambria"/>
          <w:sz w:val="22"/>
          <w:szCs w:val="22"/>
        </w:rPr>
        <w:t>Students and parents should note that the “</w:t>
      </w:r>
      <w:r w:rsidR="00A74C8A">
        <w:rPr>
          <w:rFonts w:ascii="Cambria" w:eastAsia="Cambria" w:hAnsi="Cambria" w:cs="Cambria"/>
          <w:sz w:val="22"/>
          <w:szCs w:val="22"/>
        </w:rPr>
        <w:t>Portfolio</w:t>
      </w:r>
      <w:r>
        <w:rPr>
          <w:rFonts w:ascii="Cambria" w:eastAsia="Cambria" w:hAnsi="Cambria" w:cs="Cambria"/>
          <w:sz w:val="22"/>
          <w:szCs w:val="22"/>
        </w:rPr>
        <w:t>”, “Writer’s Workshop”, and “Reader’s Workshop” components above will each include formative and summative assessments.  At the beginning of the year, and at the beginning of each unit/topic/novel, there will be a greater emphasis on formative assessment.  Summative assessments will follow.</w:t>
      </w:r>
    </w:p>
    <w:p w:rsidR="0054480E" w:rsidRDefault="0054480E"/>
    <w:p w:rsidR="0054480E" w:rsidRDefault="00A74C8A">
      <w:r>
        <w:rPr>
          <w:rFonts w:ascii="Cambria" w:eastAsia="Cambria" w:hAnsi="Cambria" w:cs="Cambria"/>
          <w:sz w:val="22"/>
          <w:szCs w:val="22"/>
        </w:rPr>
        <w:t>Portfolio</w:t>
      </w:r>
      <w:r w:rsidR="00CF63CE">
        <w:rPr>
          <w:rFonts w:ascii="Cambria" w:eastAsia="Cambria" w:hAnsi="Cambria" w:cs="Cambria"/>
          <w:sz w:val="22"/>
          <w:szCs w:val="22"/>
        </w:rPr>
        <w:t xml:space="preserve"> will contain, performance tasks such as in-class presentations, </w:t>
      </w:r>
      <w:r>
        <w:rPr>
          <w:rFonts w:ascii="Cambria" w:eastAsia="Cambria" w:hAnsi="Cambria" w:cs="Cambria"/>
          <w:sz w:val="22"/>
          <w:szCs w:val="22"/>
        </w:rPr>
        <w:t>writing that is presented</w:t>
      </w:r>
      <w:r w:rsidR="00CF63CE">
        <w:rPr>
          <w:rFonts w:ascii="Cambria" w:eastAsia="Cambria" w:hAnsi="Cambria" w:cs="Cambria"/>
          <w:sz w:val="22"/>
          <w:szCs w:val="22"/>
        </w:rPr>
        <w:t xml:space="preserve">, </w:t>
      </w:r>
      <w:r>
        <w:rPr>
          <w:rFonts w:ascii="Cambria" w:eastAsia="Cambria" w:hAnsi="Cambria" w:cs="Cambria"/>
          <w:sz w:val="22"/>
          <w:szCs w:val="22"/>
        </w:rPr>
        <w:t xml:space="preserve">dramatic reading, enactments, monologues, dialogues, newspaper design, </w:t>
      </w:r>
      <w:r w:rsidR="00CF63CE">
        <w:rPr>
          <w:rFonts w:ascii="Cambria" w:eastAsia="Cambria" w:hAnsi="Cambria" w:cs="Cambria"/>
          <w:sz w:val="22"/>
          <w:szCs w:val="22"/>
        </w:rPr>
        <w:t>representation (drawing, visual tasks), and other non-written products (photostories, films, etc).</w:t>
      </w:r>
    </w:p>
    <w:p w:rsidR="0054480E" w:rsidRDefault="0054480E"/>
    <w:p w:rsidR="0054480E" w:rsidRDefault="00CF63CE">
      <w:r>
        <w:rPr>
          <w:rFonts w:ascii="Cambria" w:eastAsia="Cambria" w:hAnsi="Cambria" w:cs="Cambria"/>
          <w:b/>
          <w:sz w:val="22"/>
          <w:szCs w:val="22"/>
          <w:u w:val="single"/>
        </w:rPr>
        <w:t>Final Examination:</w:t>
      </w:r>
      <w:r>
        <w:rPr>
          <w:rFonts w:ascii="Cambria" w:eastAsia="Cambria" w:hAnsi="Cambria" w:cs="Cambria"/>
          <w:sz w:val="22"/>
          <w:szCs w:val="22"/>
        </w:rPr>
        <w:t xml:space="preserve"> The final examination for this course will be worth 10% of the final grade.  The final examination will include both written responses and a multiple choice section.</w:t>
      </w:r>
    </w:p>
    <w:p w:rsidR="0054480E" w:rsidRDefault="0054480E">
      <w:pPr>
        <w:widowControl w:val="0"/>
      </w:pPr>
    </w:p>
    <w:p w:rsidR="0054480E" w:rsidRDefault="00EC625F">
      <w:pPr>
        <w:widowControl w:val="0"/>
      </w:pPr>
      <w:r>
        <w:rPr>
          <w:rFonts w:ascii="Cambria" w:eastAsia="Cambria" w:hAnsi="Cambria" w:cs="Cambria"/>
          <w:b/>
          <w:sz w:val="22"/>
          <w:szCs w:val="22"/>
        </w:rPr>
        <w:t>M</w:t>
      </w:r>
      <w:r w:rsidR="00CF63CE">
        <w:rPr>
          <w:rFonts w:ascii="Cambria" w:eastAsia="Cambria" w:hAnsi="Cambria" w:cs="Cambria"/>
          <w:b/>
          <w:sz w:val="22"/>
          <w:szCs w:val="22"/>
        </w:rPr>
        <w:t>ajor thematic units:</w:t>
      </w:r>
    </w:p>
    <w:p w:rsidR="00EC625F" w:rsidRDefault="00EC625F">
      <w:pPr>
        <w:widowControl w:val="0"/>
      </w:pPr>
    </w:p>
    <w:p w:rsidR="00EC625F" w:rsidRDefault="00EC625F">
      <w:pPr>
        <w:widowControl w:val="0"/>
        <w:rPr>
          <w:rFonts w:ascii="Cambria" w:eastAsia="Cambria" w:hAnsi="Cambria" w:cs="Cambria"/>
          <w:b/>
          <w:sz w:val="22"/>
          <w:szCs w:val="22"/>
        </w:rPr>
      </w:pPr>
      <w:r>
        <w:rPr>
          <w:rFonts w:ascii="Cambria" w:eastAsia="Cambria" w:hAnsi="Cambria" w:cs="Cambria"/>
          <w:b/>
          <w:sz w:val="22"/>
          <w:szCs w:val="22"/>
        </w:rPr>
        <w:t xml:space="preserve">Writing Short Stories </w:t>
      </w:r>
    </w:p>
    <w:p w:rsidR="00EC625F" w:rsidRDefault="00CF63CE">
      <w:pPr>
        <w:widowControl w:val="0"/>
        <w:rPr>
          <w:rFonts w:ascii="Cambria" w:eastAsia="Cambria" w:hAnsi="Cambria" w:cs="Cambria"/>
          <w:b/>
          <w:sz w:val="22"/>
          <w:szCs w:val="22"/>
        </w:rPr>
      </w:pPr>
      <w:r>
        <w:rPr>
          <w:rFonts w:ascii="Cambria" w:eastAsia="Cambria" w:hAnsi="Cambria" w:cs="Cambria"/>
          <w:b/>
          <w:sz w:val="22"/>
          <w:szCs w:val="22"/>
        </w:rPr>
        <w:t>S</w:t>
      </w:r>
      <w:r w:rsidR="00EC625F">
        <w:rPr>
          <w:rFonts w:ascii="Cambria" w:eastAsia="Cambria" w:hAnsi="Cambria" w:cs="Cambria"/>
          <w:b/>
          <w:sz w:val="22"/>
          <w:szCs w:val="22"/>
        </w:rPr>
        <w:t>hort Stories</w:t>
      </w:r>
    </w:p>
    <w:p w:rsidR="0054480E" w:rsidRDefault="00EC625F">
      <w:pPr>
        <w:widowControl w:val="0"/>
      </w:pPr>
      <w:r>
        <w:rPr>
          <w:rFonts w:ascii="Cambria" w:eastAsia="Cambria" w:hAnsi="Cambria" w:cs="Cambria"/>
          <w:b/>
          <w:sz w:val="22"/>
          <w:szCs w:val="22"/>
        </w:rPr>
        <w:t xml:space="preserve">Visual Literacy </w:t>
      </w:r>
    </w:p>
    <w:p w:rsidR="0054480E" w:rsidRDefault="00CF63CE">
      <w:pPr>
        <w:widowControl w:val="0"/>
      </w:pPr>
      <w:r>
        <w:rPr>
          <w:rFonts w:ascii="Cambria" w:eastAsia="Cambria" w:hAnsi="Cambria" w:cs="Cambria"/>
          <w:b/>
          <w:sz w:val="22"/>
          <w:szCs w:val="22"/>
        </w:rPr>
        <w:t>Poetry and Song</w:t>
      </w:r>
    </w:p>
    <w:p w:rsidR="0054480E" w:rsidRDefault="00CF63CE">
      <w:pPr>
        <w:widowControl w:val="0"/>
      </w:pPr>
      <w:r>
        <w:rPr>
          <w:rFonts w:ascii="Cambria" w:eastAsia="Cambria" w:hAnsi="Cambria" w:cs="Cambria"/>
          <w:b/>
          <w:sz w:val="22"/>
          <w:szCs w:val="22"/>
        </w:rPr>
        <w:t>The Giver</w:t>
      </w:r>
      <w:r w:rsidR="00EC625F">
        <w:rPr>
          <w:rFonts w:ascii="Cambria" w:eastAsia="Cambria" w:hAnsi="Cambria" w:cs="Cambria"/>
          <w:b/>
          <w:sz w:val="22"/>
          <w:szCs w:val="22"/>
        </w:rPr>
        <w:t xml:space="preserve"> or The Outsiders Novel Study</w:t>
      </w:r>
    </w:p>
    <w:p w:rsidR="0054480E" w:rsidRDefault="00CF63CE">
      <w:pPr>
        <w:widowControl w:val="0"/>
      </w:pPr>
      <w:r>
        <w:rPr>
          <w:rFonts w:ascii="Cambria" w:eastAsia="Cambria" w:hAnsi="Cambria" w:cs="Cambria"/>
          <w:b/>
          <w:sz w:val="22"/>
          <w:szCs w:val="22"/>
        </w:rPr>
        <w:t>Canadian Literature</w:t>
      </w:r>
    </w:p>
    <w:p w:rsidR="00EC625F" w:rsidRDefault="00EC625F">
      <w:pPr>
        <w:widowControl w:val="0"/>
        <w:rPr>
          <w:rFonts w:ascii="Cambria" w:eastAsia="Cambria" w:hAnsi="Cambria" w:cs="Cambria"/>
          <w:b/>
          <w:sz w:val="22"/>
          <w:szCs w:val="22"/>
        </w:rPr>
      </w:pPr>
      <w:r>
        <w:rPr>
          <w:rFonts w:ascii="Cambria" w:eastAsia="Cambria" w:hAnsi="Cambria" w:cs="Cambria"/>
          <w:b/>
          <w:sz w:val="22"/>
          <w:szCs w:val="22"/>
        </w:rPr>
        <w:t xml:space="preserve">Independent </w:t>
      </w:r>
      <w:r w:rsidR="00CF63CE">
        <w:rPr>
          <w:rFonts w:ascii="Cambria" w:eastAsia="Cambria" w:hAnsi="Cambria" w:cs="Cambria"/>
          <w:b/>
          <w:sz w:val="22"/>
          <w:szCs w:val="22"/>
        </w:rPr>
        <w:t>Novel</w:t>
      </w:r>
      <w:r>
        <w:rPr>
          <w:rFonts w:ascii="Cambria" w:eastAsia="Cambria" w:hAnsi="Cambria" w:cs="Cambria"/>
          <w:b/>
          <w:sz w:val="22"/>
          <w:szCs w:val="22"/>
        </w:rPr>
        <w:t xml:space="preserve"> Study</w:t>
      </w:r>
    </w:p>
    <w:p w:rsidR="00EC625F" w:rsidRDefault="00EC625F">
      <w:pPr>
        <w:widowControl w:val="0"/>
        <w:rPr>
          <w:rFonts w:ascii="Cambria" w:eastAsia="Cambria" w:hAnsi="Cambria" w:cs="Cambria"/>
          <w:b/>
          <w:sz w:val="22"/>
          <w:szCs w:val="22"/>
        </w:rPr>
      </w:pPr>
      <w:r>
        <w:rPr>
          <w:rFonts w:ascii="Cambria" w:eastAsia="Cambria" w:hAnsi="Cambria" w:cs="Cambria"/>
          <w:b/>
          <w:sz w:val="22"/>
          <w:szCs w:val="22"/>
        </w:rPr>
        <w:t>Graphic Novel</w:t>
      </w:r>
    </w:p>
    <w:p w:rsidR="0054480E" w:rsidRDefault="00EC625F">
      <w:pPr>
        <w:widowControl w:val="0"/>
      </w:pPr>
      <w:r>
        <w:rPr>
          <w:rFonts w:ascii="Cambria" w:eastAsia="Cambria" w:hAnsi="Cambria" w:cs="Cambria"/>
          <w:b/>
          <w:sz w:val="22"/>
          <w:szCs w:val="22"/>
        </w:rPr>
        <w:t xml:space="preserve">ELA Terms, </w:t>
      </w:r>
      <w:r w:rsidR="00CF63CE">
        <w:rPr>
          <w:rFonts w:ascii="Cambria" w:eastAsia="Cambria" w:hAnsi="Cambria" w:cs="Cambria"/>
          <w:b/>
          <w:sz w:val="22"/>
          <w:szCs w:val="22"/>
        </w:rPr>
        <w:t>Knowledge</w:t>
      </w:r>
      <w:r>
        <w:rPr>
          <w:rFonts w:ascii="Cambria" w:eastAsia="Cambria" w:hAnsi="Cambria" w:cs="Cambria"/>
          <w:b/>
          <w:sz w:val="22"/>
          <w:szCs w:val="22"/>
        </w:rPr>
        <w:t>,</w:t>
      </w:r>
      <w:r w:rsidR="00CF63CE">
        <w:rPr>
          <w:rFonts w:ascii="Cambria" w:eastAsia="Cambria" w:hAnsi="Cambria" w:cs="Cambria"/>
          <w:b/>
          <w:sz w:val="22"/>
          <w:szCs w:val="22"/>
        </w:rPr>
        <w:t xml:space="preserve"> Skills Review </w:t>
      </w:r>
      <w:r>
        <w:rPr>
          <w:rFonts w:ascii="Cambria" w:eastAsia="Cambria" w:hAnsi="Cambria" w:cs="Cambria"/>
          <w:b/>
          <w:sz w:val="22"/>
          <w:szCs w:val="22"/>
        </w:rPr>
        <w:t>and</w:t>
      </w:r>
      <w:r w:rsidR="00CF63CE">
        <w:rPr>
          <w:rFonts w:ascii="Cambria" w:eastAsia="Cambria" w:hAnsi="Cambria" w:cs="Cambria"/>
          <w:b/>
          <w:sz w:val="22"/>
          <w:szCs w:val="22"/>
        </w:rPr>
        <w:t xml:space="preserve"> Summative evaluation</w:t>
      </w:r>
    </w:p>
    <w:p w:rsidR="0054480E" w:rsidRDefault="0054480E">
      <w:pPr>
        <w:widowControl w:val="0"/>
      </w:pPr>
    </w:p>
    <w:p w:rsidR="0054480E" w:rsidRDefault="0054480E"/>
    <w:sectPr w:rsidR="0054480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E5" w:rsidRDefault="00CF63CE">
      <w:r>
        <w:separator/>
      </w:r>
    </w:p>
  </w:endnote>
  <w:endnote w:type="continuationSeparator" w:id="0">
    <w:p w:rsidR="00B777E5" w:rsidRDefault="00C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E5" w:rsidRDefault="00CF63CE">
      <w:r>
        <w:separator/>
      </w:r>
    </w:p>
  </w:footnote>
  <w:footnote w:type="continuationSeparator" w:id="0">
    <w:p w:rsidR="00B777E5" w:rsidRDefault="00CF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0E"/>
    <w:rsid w:val="002439C8"/>
    <w:rsid w:val="0054480E"/>
    <w:rsid w:val="00A74C8A"/>
    <w:rsid w:val="00B777E5"/>
    <w:rsid w:val="00C35688"/>
    <w:rsid w:val="00CF63CE"/>
    <w:rsid w:val="00EC6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AA60B-B87A-49C5-ACCA-5984232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74C8A"/>
    <w:pPr>
      <w:tabs>
        <w:tab w:val="center" w:pos="4680"/>
        <w:tab w:val="right" w:pos="9360"/>
      </w:tabs>
    </w:pPr>
  </w:style>
  <w:style w:type="character" w:customStyle="1" w:styleId="HeaderChar">
    <w:name w:val="Header Char"/>
    <w:basedOn w:val="DefaultParagraphFont"/>
    <w:link w:val="Header"/>
    <w:uiPriority w:val="99"/>
    <w:rsid w:val="00A74C8A"/>
  </w:style>
  <w:style w:type="paragraph" w:styleId="Footer">
    <w:name w:val="footer"/>
    <w:basedOn w:val="Normal"/>
    <w:link w:val="FooterChar"/>
    <w:uiPriority w:val="99"/>
    <w:unhideWhenUsed/>
    <w:rsid w:val="00A74C8A"/>
    <w:pPr>
      <w:tabs>
        <w:tab w:val="center" w:pos="4680"/>
        <w:tab w:val="right" w:pos="9360"/>
      </w:tabs>
    </w:pPr>
  </w:style>
  <w:style w:type="character" w:customStyle="1" w:styleId="FooterChar">
    <w:name w:val="Footer Char"/>
    <w:basedOn w:val="DefaultParagraphFont"/>
    <w:link w:val="Footer"/>
    <w:uiPriority w:val="99"/>
    <w:rsid w:val="00A74C8A"/>
  </w:style>
  <w:style w:type="character" w:styleId="Hyperlink">
    <w:name w:val="Hyperlink"/>
    <w:basedOn w:val="DefaultParagraphFont"/>
    <w:uiPriority w:val="99"/>
    <w:unhideWhenUsed/>
    <w:rsid w:val="00EC6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alberta.ca/media/160402/ela-pos-k-9.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CBB1094B</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Oppedisano</dc:creator>
  <cp:lastModifiedBy>Gregory Oppedisano</cp:lastModifiedBy>
  <cp:revision>2</cp:revision>
  <dcterms:created xsi:type="dcterms:W3CDTF">2018-08-30T20:10:00Z</dcterms:created>
  <dcterms:modified xsi:type="dcterms:W3CDTF">2018-08-30T20:10:00Z</dcterms:modified>
</cp:coreProperties>
</file>